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C5" w:rsidRDefault="00510A05" w:rsidP="00570121">
      <w:pPr>
        <w:spacing w:after="0" w:line="240" w:lineRule="auto"/>
        <w:ind w:left="450"/>
        <w:rPr>
          <w:rFonts w:cs="Arial"/>
          <w:b/>
          <w:sz w:val="24"/>
          <w:szCs w:val="24"/>
        </w:rPr>
      </w:pPr>
      <w:bookmarkStart w:id="0" w:name="14ba264ff4b761b8_14b9c93e17a23f89__MailE"/>
      <w:r>
        <w:rPr>
          <w:rFonts w:cs="Arial"/>
          <w:b/>
          <w:sz w:val="24"/>
          <w:szCs w:val="24"/>
        </w:rPr>
        <w:tab/>
      </w:r>
    </w:p>
    <w:p w:rsidR="00510A05" w:rsidRDefault="00510A05" w:rsidP="00570121">
      <w:pPr>
        <w:spacing w:after="0" w:line="240" w:lineRule="auto"/>
        <w:ind w:left="450"/>
        <w:rPr>
          <w:rFonts w:cs="Arial"/>
          <w:b/>
          <w:sz w:val="24"/>
          <w:szCs w:val="24"/>
        </w:rPr>
      </w:pPr>
    </w:p>
    <w:p w:rsidR="00510A05" w:rsidRDefault="009E659E" w:rsidP="009E659E">
      <w:pPr>
        <w:spacing w:after="0" w:line="240" w:lineRule="auto"/>
        <w:ind w:left="450"/>
        <w:jc w:val="center"/>
        <w:rPr>
          <w:rFonts w:cs="Arial"/>
          <w:b/>
          <w:sz w:val="32"/>
          <w:szCs w:val="32"/>
        </w:rPr>
      </w:pPr>
      <w:r>
        <w:rPr>
          <w:rFonts w:cs="Arial"/>
          <w:b/>
          <w:sz w:val="32"/>
          <w:szCs w:val="32"/>
        </w:rPr>
        <w:t>Association of Public Health Nursing Leaders</w:t>
      </w:r>
      <w:r w:rsidR="008326C5">
        <w:rPr>
          <w:rFonts w:cs="Arial"/>
          <w:b/>
          <w:sz w:val="32"/>
          <w:szCs w:val="32"/>
        </w:rPr>
        <w:t xml:space="preserve"> of Ontario</w:t>
      </w:r>
    </w:p>
    <w:p w:rsidR="009E659E" w:rsidRPr="009E659E" w:rsidRDefault="009E659E" w:rsidP="009E659E">
      <w:pPr>
        <w:spacing w:after="0" w:line="240" w:lineRule="auto"/>
        <w:ind w:left="450"/>
        <w:jc w:val="center"/>
        <w:rPr>
          <w:rFonts w:cs="Arial"/>
          <w:b/>
          <w:sz w:val="32"/>
          <w:szCs w:val="32"/>
        </w:rPr>
      </w:pPr>
    </w:p>
    <w:p w:rsidR="009E659E" w:rsidRPr="009E659E" w:rsidRDefault="009E659E" w:rsidP="009E659E">
      <w:pPr>
        <w:spacing w:after="0" w:line="240" w:lineRule="auto"/>
        <w:ind w:left="1530" w:firstLine="630"/>
        <w:rPr>
          <w:rFonts w:cs="Arial"/>
          <w:b/>
          <w:sz w:val="32"/>
          <w:szCs w:val="32"/>
        </w:rPr>
      </w:pPr>
      <w:r>
        <w:rPr>
          <w:rFonts w:cs="Arial"/>
          <w:b/>
          <w:sz w:val="28"/>
          <w:szCs w:val="28"/>
        </w:rPr>
        <w:t xml:space="preserve">      </w:t>
      </w:r>
      <w:r w:rsidRPr="009E659E">
        <w:rPr>
          <w:rFonts w:cs="Arial"/>
          <w:b/>
          <w:sz w:val="32"/>
          <w:szCs w:val="32"/>
        </w:rPr>
        <w:t xml:space="preserve">Participant Agenda - Thursday, October 1, 2015 </w:t>
      </w:r>
    </w:p>
    <w:p w:rsidR="00510A05" w:rsidRDefault="00510A05" w:rsidP="00510A05">
      <w:pPr>
        <w:spacing w:after="0" w:line="240" w:lineRule="auto"/>
        <w:ind w:left="810"/>
        <w:jc w:val="center"/>
        <w:rPr>
          <w:rFonts w:cs="Arial"/>
          <w:b/>
          <w:sz w:val="28"/>
          <w:szCs w:val="28"/>
        </w:rPr>
      </w:pPr>
    </w:p>
    <w:p w:rsidR="00A11FA7" w:rsidRPr="00900319" w:rsidRDefault="00A11FA7" w:rsidP="00510A05">
      <w:pPr>
        <w:spacing w:after="0" w:line="240" w:lineRule="auto"/>
        <w:ind w:left="810"/>
        <w:rPr>
          <w:rFonts w:cs="Arial"/>
          <w:b/>
          <w:sz w:val="28"/>
          <w:szCs w:val="28"/>
        </w:rPr>
      </w:pPr>
    </w:p>
    <w:p w:rsidR="0037621C" w:rsidRDefault="00C406D7" w:rsidP="00A11FA7">
      <w:pPr>
        <w:spacing w:after="0" w:line="240" w:lineRule="auto"/>
        <w:ind w:left="810"/>
        <w:jc w:val="center"/>
        <w:rPr>
          <w:rFonts w:cs="Arial"/>
          <w:b/>
          <w:sz w:val="32"/>
          <w:szCs w:val="32"/>
        </w:rPr>
      </w:pPr>
      <w:r w:rsidRPr="00510A05">
        <w:rPr>
          <w:rFonts w:cs="Arial"/>
          <w:b/>
          <w:sz w:val="32"/>
          <w:szCs w:val="32"/>
        </w:rPr>
        <w:t>Strategic Leadership – Moving from Strategy to Action and Impact</w:t>
      </w:r>
    </w:p>
    <w:p w:rsidR="00BF4CBA" w:rsidRPr="00BF4CBA" w:rsidRDefault="00BF4CBA" w:rsidP="00A11FA7">
      <w:pPr>
        <w:spacing w:after="0" w:line="240" w:lineRule="auto"/>
        <w:ind w:left="810"/>
        <w:jc w:val="center"/>
        <w:rPr>
          <w:rFonts w:cs="Arial"/>
          <w:b/>
          <w:sz w:val="8"/>
          <w:szCs w:val="8"/>
        </w:rPr>
      </w:pPr>
    </w:p>
    <w:p w:rsidR="009E659E" w:rsidRDefault="009E659E" w:rsidP="00A11FA7">
      <w:pPr>
        <w:widowControl w:val="0"/>
        <w:spacing w:after="0" w:line="240" w:lineRule="auto"/>
        <w:ind w:left="810"/>
        <w:jc w:val="center"/>
        <w:rPr>
          <w:rFonts w:cs="Arial"/>
          <w:b/>
          <w:sz w:val="28"/>
          <w:szCs w:val="28"/>
        </w:rPr>
      </w:pPr>
    </w:p>
    <w:p w:rsidR="00A11FA7" w:rsidRDefault="00A11FA7" w:rsidP="00A11FA7">
      <w:pPr>
        <w:widowControl w:val="0"/>
        <w:spacing w:after="0" w:line="240" w:lineRule="auto"/>
        <w:ind w:left="810"/>
        <w:jc w:val="center"/>
        <w:rPr>
          <w:rFonts w:cs="Arial"/>
          <w:sz w:val="28"/>
          <w:szCs w:val="28"/>
        </w:rPr>
      </w:pPr>
      <w:r w:rsidRPr="009E659E">
        <w:rPr>
          <w:rFonts w:cs="Arial"/>
          <w:sz w:val="28"/>
          <w:szCs w:val="28"/>
        </w:rPr>
        <w:t>Workshop Facilitator: Claire Betker, RN, MN, PhD(c), CCHN(C)</w:t>
      </w:r>
    </w:p>
    <w:p w:rsidR="00EE76B8" w:rsidRDefault="00EE76B8" w:rsidP="00A11FA7">
      <w:pPr>
        <w:widowControl w:val="0"/>
        <w:spacing w:after="0" w:line="240" w:lineRule="auto"/>
        <w:ind w:left="810"/>
        <w:jc w:val="center"/>
        <w:rPr>
          <w:rFonts w:cs="Arial"/>
          <w:sz w:val="28"/>
          <w:szCs w:val="28"/>
        </w:rPr>
      </w:pPr>
    </w:p>
    <w:p w:rsidR="009E659E" w:rsidRPr="00A11FA7" w:rsidRDefault="00EE76B8" w:rsidP="009E659E">
      <w:pPr>
        <w:widowControl w:val="0"/>
        <w:spacing w:after="0" w:line="240" w:lineRule="auto"/>
        <w:ind w:left="810"/>
        <w:jc w:val="center"/>
        <w:rPr>
          <w:rFonts w:cs="Arial"/>
          <w:sz w:val="28"/>
          <w:szCs w:val="28"/>
        </w:rPr>
      </w:pPr>
      <w:r>
        <w:rPr>
          <w:rFonts w:cs="Arial"/>
          <w:sz w:val="28"/>
          <w:szCs w:val="28"/>
        </w:rPr>
        <w:t>Location: Upper Canada Room, 18</w:t>
      </w:r>
      <w:r w:rsidRPr="00EE76B8">
        <w:rPr>
          <w:rFonts w:cs="Arial"/>
          <w:sz w:val="28"/>
          <w:szCs w:val="28"/>
          <w:vertAlign w:val="superscript"/>
        </w:rPr>
        <w:t>th</w:t>
      </w:r>
      <w:r>
        <w:rPr>
          <w:rFonts w:cs="Arial"/>
          <w:sz w:val="28"/>
          <w:szCs w:val="28"/>
        </w:rPr>
        <w:t xml:space="preserve"> Floor</w:t>
      </w:r>
      <w:bookmarkStart w:id="1" w:name="_GoBack"/>
      <w:bookmarkEnd w:id="1"/>
    </w:p>
    <w:p w:rsidR="00BF4CBA" w:rsidRDefault="00BF4CBA" w:rsidP="00D067C5">
      <w:pPr>
        <w:widowControl w:val="0"/>
        <w:spacing w:after="0" w:line="240" w:lineRule="auto"/>
        <w:ind w:left="810"/>
        <w:rPr>
          <w:rFonts w:cs="Arial"/>
          <w:b/>
          <w:sz w:val="24"/>
          <w:szCs w:val="24"/>
        </w:rPr>
      </w:pPr>
    </w:p>
    <w:p w:rsidR="00C406D7" w:rsidRPr="0037621C" w:rsidRDefault="00C406D7" w:rsidP="00900319">
      <w:pPr>
        <w:widowControl w:val="0"/>
        <w:tabs>
          <w:tab w:val="left" w:pos="3611"/>
        </w:tabs>
        <w:spacing w:after="0" w:line="240" w:lineRule="auto"/>
        <w:ind w:left="810"/>
        <w:rPr>
          <w:rFonts w:cs="Arial"/>
          <w:sz w:val="24"/>
          <w:szCs w:val="24"/>
        </w:rPr>
      </w:pPr>
      <w:r w:rsidRPr="0037621C">
        <w:rPr>
          <w:rFonts w:cs="Arial"/>
          <w:b/>
          <w:sz w:val="24"/>
          <w:szCs w:val="24"/>
        </w:rPr>
        <w:t>Workshop</w:t>
      </w:r>
      <w:r w:rsidR="009E659E">
        <w:rPr>
          <w:rFonts w:cs="Arial"/>
          <w:b/>
          <w:sz w:val="24"/>
          <w:szCs w:val="24"/>
        </w:rPr>
        <w:t xml:space="preserve"> D</w:t>
      </w:r>
      <w:r w:rsidR="00556472" w:rsidRPr="0037621C">
        <w:rPr>
          <w:rFonts w:cs="Arial"/>
          <w:b/>
          <w:sz w:val="24"/>
          <w:szCs w:val="24"/>
        </w:rPr>
        <w:t xml:space="preserve">escription </w:t>
      </w:r>
      <w:r w:rsidR="00900319">
        <w:rPr>
          <w:rFonts w:cs="Arial"/>
          <w:b/>
          <w:sz w:val="24"/>
          <w:szCs w:val="24"/>
        </w:rPr>
        <w:tab/>
      </w:r>
    </w:p>
    <w:p w:rsidR="00556472" w:rsidRPr="0037621C" w:rsidRDefault="00C406D7" w:rsidP="00D067C5">
      <w:pPr>
        <w:spacing w:after="0" w:line="240" w:lineRule="auto"/>
        <w:ind w:left="810"/>
        <w:rPr>
          <w:rFonts w:cs="Arial"/>
          <w:sz w:val="24"/>
          <w:szCs w:val="24"/>
        </w:rPr>
      </w:pPr>
      <w:r w:rsidRPr="0037621C">
        <w:rPr>
          <w:rFonts w:cs="Arial"/>
          <w:sz w:val="24"/>
          <w:szCs w:val="24"/>
        </w:rPr>
        <w:t xml:space="preserve">Public Health Nursing Leadership is about influence that moves individuals, groups, communities and systems toward achieving goals that will result in improved population health outcomes. How do we as public health leaders influence moving from strategy to action and impact?  In this interactive session, participants will examine strategies to address public health issues and challenges, including the social determinants of health and advancing health equity.  </w:t>
      </w:r>
    </w:p>
    <w:p w:rsidR="00C406D7" w:rsidRPr="0037621C" w:rsidRDefault="00C406D7" w:rsidP="00D067C5">
      <w:pPr>
        <w:spacing w:after="0" w:line="240" w:lineRule="auto"/>
        <w:ind w:left="810"/>
        <w:rPr>
          <w:rFonts w:cs="Arial"/>
          <w:sz w:val="24"/>
          <w:szCs w:val="24"/>
        </w:rPr>
      </w:pPr>
      <w:r w:rsidRPr="0037621C">
        <w:rPr>
          <w:rFonts w:cs="Arial"/>
          <w:sz w:val="24"/>
          <w:szCs w:val="24"/>
        </w:rPr>
        <w:t xml:space="preserve">Participants will explore a number of key questions: </w:t>
      </w:r>
    </w:p>
    <w:p w:rsidR="00C406D7" w:rsidRPr="0037621C" w:rsidRDefault="00C406D7" w:rsidP="00D067C5">
      <w:pPr>
        <w:numPr>
          <w:ilvl w:val="0"/>
          <w:numId w:val="1"/>
        </w:numPr>
        <w:spacing w:after="0" w:line="240" w:lineRule="auto"/>
        <w:ind w:left="810"/>
        <w:rPr>
          <w:rFonts w:cs="Arial"/>
          <w:sz w:val="24"/>
          <w:szCs w:val="24"/>
        </w:rPr>
      </w:pPr>
      <w:r w:rsidRPr="0037621C">
        <w:rPr>
          <w:rFonts w:cs="Arial"/>
          <w:sz w:val="24"/>
          <w:szCs w:val="24"/>
        </w:rPr>
        <w:t xml:space="preserve">Does public health leadership to address the determinants of health and advance health equity require different knowledge, skills and attitudes? </w:t>
      </w:r>
    </w:p>
    <w:p w:rsidR="00C406D7" w:rsidRPr="0037621C" w:rsidRDefault="00C406D7" w:rsidP="00D067C5">
      <w:pPr>
        <w:numPr>
          <w:ilvl w:val="0"/>
          <w:numId w:val="1"/>
        </w:numPr>
        <w:spacing w:after="0" w:line="240" w:lineRule="auto"/>
        <w:ind w:left="810"/>
        <w:rPr>
          <w:rFonts w:cs="Arial"/>
          <w:sz w:val="24"/>
          <w:szCs w:val="24"/>
        </w:rPr>
      </w:pPr>
      <w:r w:rsidRPr="0037621C">
        <w:rPr>
          <w:rFonts w:cs="Arial"/>
          <w:sz w:val="24"/>
          <w:szCs w:val="24"/>
        </w:rPr>
        <w:t xml:space="preserve">How is that leadership developed, and supported?  What contributes? </w:t>
      </w:r>
    </w:p>
    <w:p w:rsidR="00C406D7" w:rsidRPr="0037621C" w:rsidRDefault="00C406D7" w:rsidP="00D067C5">
      <w:pPr>
        <w:numPr>
          <w:ilvl w:val="0"/>
          <w:numId w:val="1"/>
        </w:numPr>
        <w:spacing w:after="0" w:line="240" w:lineRule="auto"/>
        <w:ind w:left="810"/>
        <w:rPr>
          <w:rFonts w:cs="Arial"/>
          <w:sz w:val="24"/>
          <w:szCs w:val="24"/>
        </w:rPr>
      </w:pPr>
      <w:r w:rsidRPr="0037621C">
        <w:rPr>
          <w:rFonts w:cs="Arial"/>
          <w:sz w:val="24"/>
          <w:szCs w:val="24"/>
        </w:rPr>
        <w:t xml:space="preserve">How do we lead from where we are? </w:t>
      </w:r>
    </w:p>
    <w:p w:rsidR="00556472" w:rsidRDefault="00556472" w:rsidP="00D067C5">
      <w:pPr>
        <w:spacing w:after="0" w:line="240" w:lineRule="auto"/>
        <w:ind w:left="810"/>
        <w:rPr>
          <w:rFonts w:cs="Arial"/>
          <w:sz w:val="16"/>
          <w:szCs w:val="16"/>
        </w:rPr>
      </w:pPr>
    </w:p>
    <w:p w:rsidR="00C406D7" w:rsidRPr="0037621C" w:rsidRDefault="00C406D7" w:rsidP="00D067C5">
      <w:pPr>
        <w:spacing w:after="0" w:line="240" w:lineRule="auto"/>
        <w:ind w:left="810"/>
        <w:rPr>
          <w:rFonts w:cs="Arial"/>
          <w:sz w:val="24"/>
          <w:szCs w:val="24"/>
        </w:rPr>
      </w:pPr>
      <w:r w:rsidRPr="0037621C">
        <w:rPr>
          <w:rFonts w:cs="Arial"/>
          <w:sz w:val="24"/>
          <w:szCs w:val="24"/>
        </w:rPr>
        <w:t xml:space="preserve">A variety of participatory strategies will be used throughout the Workshop, including a keynote address and an interactive conversation with a panel of leaders. </w:t>
      </w:r>
    </w:p>
    <w:p w:rsidR="001A01A9" w:rsidRDefault="001A01A9" w:rsidP="00D067C5">
      <w:pPr>
        <w:spacing w:after="0" w:line="240" w:lineRule="auto"/>
        <w:ind w:left="810"/>
        <w:rPr>
          <w:rFonts w:cs="Arial"/>
          <w:sz w:val="16"/>
          <w:szCs w:val="16"/>
        </w:rPr>
      </w:pPr>
    </w:p>
    <w:p w:rsidR="00697C9D" w:rsidRPr="0037621C" w:rsidRDefault="00697C9D" w:rsidP="00D067C5">
      <w:pPr>
        <w:pStyle w:val="Heading1"/>
        <w:ind w:left="810"/>
        <w:rPr>
          <w:szCs w:val="24"/>
        </w:rPr>
      </w:pPr>
      <w:bookmarkStart w:id="2" w:name="_Toc422311132"/>
      <w:r w:rsidRPr="0037621C">
        <w:rPr>
          <w:szCs w:val="24"/>
        </w:rPr>
        <w:t>Objectives</w:t>
      </w:r>
      <w:bookmarkEnd w:id="2"/>
    </w:p>
    <w:p w:rsidR="000B21E4" w:rsidRPr="0037621C" w:rsidRDefault="000B21E4" w:rsidP="00D067C5">
      <w:pPr>
        <w:pStyle w:val="ListParagraph"/>
        <w:numPr>
          <w:ilvl w:val="0"/>
          <w:numId w:val="4"/>
        </w:numPr>
        <w:spacing w:after="0" w:line="240" w:lineRule="auto"/>
        <w:ind w:left="810"/>
        <w:rPr>
          <w:sz w:val="24"/>
          <w:szCs w:val="24"/>
        </w:rPr>
      </w:pPr>
      <w:r w:rsidRPr="0037621C">
        <w:rPr>
          <w:rFonts w:eastAsia="Times New Roman"/>
          <w:sz w:val="24"/>
          <w:szCs w:val="24"/>
          <w:lang w:eastAsia="en-CA"/>
        </w:rPr>
        <w:t xml:space="preserve">Learn about  strategies to influence health care system transformation </w:t>
      </w:r>
    </w:p>
    <w:p w:rsidR="000B21E4" w:rsidRPr="0037621C" w:rsidRDefault="000B21E4" w:rsidP="00D067C5">
      <w:pPr>
        <w:pStyle w:val="ListParagraph"/>
        <w:numPr>
          <w:ilvl w:val="0"/>
          <w:numId w:val="4"/>
        </w:numPr>
        <w:spacing w:after="0" w:line="240" w:lineRule="auto"/>
        <w:ind w:left="810"/>
        <w:rPr>
          <w:sz w:val="24"/>
          <w:szCs w:val="24"/>
        </w:rPr>
      </w:pPr>
      <w:r w:rsidRPr="0037621C">
        <w:rPr>
          <w:rFonts w:eastAsia="Times New Roman"/>
          <w:sz w:val="24"/>
          <w:szCs w:val="24"/>
          <w:lang w:eastAsia="en-CA"/>
        </w:rPr>
        <w:t xml:space="preserve">Identify leadership required to  address the social determinants of health and advance health equity </w:t>
      </w:r>
    </w:p>
    <w:p w:rsidR="000B21E4" w:rsidRPr="0037621C" w:rsidRDefault="000B21E4" w:rsidP="00D067C5">
      <w:pPr>
        <w:pStyle w:val="ListParagraph"/>
        <w:numPr>
          <w:ilvl w:val="0"/>
          <w:numId w:val="4"/>
        </w:numPr>
        <w:spacing w:after="0" w:line="240" w:lineRule="auto"/>
        <w:ind w:left="810"/>
        <w:rPr>
          <w:sz w:val="24"/>
          <w:szCs w:val="24"/>
        </w:rPr>
      </w:pPr>
      <w:r w:rsidRPr="0037621C">
        <w:rPr>
          <w:rFonts w:eastAsia="Times New Roman"/>
          <w:sz w:val="24"/>
          <w:szCs w:val="24"/>
          <w:lang w:eastAsia="en-CA"/>
        </w:rPr>
        <w:t>Explore strategic leadership approaches to move the public health nursing agenda forward</w:t>
      </w:r>
    </w:p>
    <w:p w:rsidR="000B21E4" w:rsidRPr="0037621C" w:rsidRDefault="000B21E4" w:rsidP="00D067C5">
      <w:pPr>
        <w:pStyle w:val="ListParagraph"/>
        <w:numPr>
          <w:ilvl w:val="0"/>
          <w:numId w:val="4"/>
        </w:numPr>
        <w:spacing w:after="0" w:line="240" w:lineRule="auto"/>
        <w:ind w:left="810"/>
        <w:rPr>
          <w:sz w:val="24"/>
          <w:szCs w:val="24"/>
        </w:rPr>
      </w:pPr>
      <w:r w:rsidRPr="0037621C">
        <w:rPr>
          <w:rFonts w:eastAsia="Times New Roman"/>
          <w:sz w:val="24"/>
          <w:szCs w:val="24"/>
          <w:lang w:eastAsia="en-CA"/>
        </w:rPr>
        <w:t>Gain insights from the experiences of leaders who have influenced organization and systems change  </w:t>
      </w:r>
    </w:p>
    <w:p w:rsidR="000B21E4" w:rsidRDefault="000B21E4" w:rsidP="00D067C5">
      <w:pPr>
        <w:pStyle w:val="ListParagraph"/>
        <w:numPr>
          <w:ilvl w:val="0"/>
          <w:numId w:val="4"/>
        </w:numPr>
        <w:spacing w:after="0" w:line="240" w:lineRule="auto"/>
        <w:ind w:left="810"/>
        <w:rPr>
          <w:sz w:val="24"/>
          <w:szCs w:val="24"/>
        </w:rPr>
      </w:pPr>
      <w:r w:rsidRPr="0037621C">
        <w:rPr>
          <w:sz w:val="24"/>
          <w:szCs w:val="24"/>
          <w:lang w:eastAsia="en-CA"/>
        </w:rPr>
        <w:t>Network with colleagues to enhance relationships and to initiate future collaborative opportunities</w:t>
      </w:r>
    </w:p>
    <w:p w:rsidR="00CE4BE8" w:rsidRDefault="00CE4BE8" w:rsidP="00CE4BE8">
      <w:pPr>
        <w:pStyle w:val="ListParagraph"/>
        <w:spacing w:after="0" w:line="240" w:lineRule="auto"/>
        <w:ind w:left="810"/>
        <w:rPr>
          <w:sz w:val="24"/>
          <w:szCs w:val="24"/>
        </w:rPr>
      </w:pPr>
    </w:p>
    <w:tbl>
      <w:tblPr>
        <w:tblStyle w:val="TableGrid"/>
        <w:tblW w:w="10435" w:type="dxa"/>
        <w:tblInd w:w="250" w:type="dxa"/>
        <w:tblLayout w:type="fixed"/>
        <w:tblLook w:val="04A0" w:firstRow="1" w:lastRow="0" w:firstColumn="1" w:lastColumn="0" w:noHBand="0" w:noVBand="1"/>
      </w:tblPr>
      <w:tblGrid>
        <w:gridCol w:w="1928"/>
        <w:gridCol w:w="8507"/>
      </w:tblGrid>
      <w:tr w:rsidR="000B21E4" w:rsidRPr="0037621C" w:rsidTr="00EB4E71">
        <w:tc>
          <w:tcPr>
            <w:tcW w:w="1928" w:type="dxa"/>
            <w:shd w:val="clear" w:color="auto" w:fill="AEAAAA" w:themeFill="background2" w:themeFillShade="BF"/>
          </w:tcPr>
          <w:bookmarkEnd w:id="0"/>
          <w:p w:rsidR="000B21E4" w:rsidRPr="0037621C" w:rsidRDefault="0037621C" w:rsidP="00D067C5">
            <w:pPr>
              <w:widowControl w:val="0"/>
              <w:ind w:left="810"/>
              <w:rPr>
                <w:rFonts w:cs="Arial"/>
                <w:b/>
                <w:sz w:val="24"/>
                <w:szCs w:val="24"/>
              </w:rPr>
            </w:pPr>
            <w:r w:rsidRPr="0037621C">
              <w:rPr>
                <w:rFonts w:cs="Arial"/>
                <w:b/>
                <w:sz w:val="24"/>
                <w:szCs w:val="24"/>
              </w:rPr>
              <w:t>T</w:t>
            </w:r>
            <w:r w:rsidR="000B21E4" w:rsidRPr="0037621C">
              <w:rPr>
                <w:rFonts w:cs="Arial"/>
                <w:b/>
                <w:sz w:val="24"/>
                <w:szCs w:val="24"/>
              </w:rPr>
              <w:t xml:space="preserve">ime </w:t>
            </w:r>
          </w:p>
        </w:tc>
        <w:tc>
          <w:tcPr>
            <w:tcW w:w="8507" w:type="dxa"/>
            <w:shd w:val="clear" w:color="auto" w:fill="AEAAAA" w:themeFill="background2" w:themeFillShade="BF"/>
          </w:tcPr>
          <w:p w:rsidR="000B21E4" w:rsidRPr="0037621C" w:rsidRDefault="000B21E4" w:rsidP="00D067C5">
            <w:pPr>
              <w:widowControl w:val="0"/>
              <w:ind w:left="810"/>
              <w:rPr>
                <w:rFonts w:cs="Arial"/>
                <w:b/>
                <w:sz w:val="24"/>
                <w:szCs w:val="24"/>
              </w:rPr>
            </w:pPr>
            <w:r w:rsidRPr="0037621C">
              <w:rPr>
                <w:rFonts w:cs="Arial"/>
                <w:b/>
                <w:sz w:val="24"/>
                <w:szCs w:val="24"/>
              </w:rPr>
              <w:t xml:space="preserve">Activity </w:t>
            </w:r>
          </w:p>
        </w:tc>
      </w:tr>
      <w:tr w:rsidR="000B21E4" w:rsidRPr="0037621C" w:rsidTr="00EB4E71">
        <w:tc>
          <w:tcPr>
            <w:tcW w:w="1928" w:type="dxa"/>
            <w:shd w:val="clear" w:color="auto" w:fill="E7E6E6" w:themeFill="background2"/>
          </w:tcPr>
          <w:p w:rsidR="000B21E4" w:rsidRPr="0037621C" w:rsidRDefault="000B21E4" w:rsidP="00EB4E71">
            <w:pPr>
              <w:widowControl w:val="0"/>
              <w:ind w:left="200"/>
              <w:rPr>
                <w:rFonts w:eastAsia="Times New Roman" w:cs="Arial"/>
                <w:b/>
                <w:sz w:val="24"/>
                <w:szCs w:val="24"/>
                <w:lang w:eastAsia="en-CA"/>
              </w:rPr>
            </w:pPr>
            <w:r w:rsidRPr="0037621C">
              <w:rPr>
                <w:rFonts w:cs="Arial"/>
                <w:b/>
                <w:sz w:val="24"/>
                <w:szCs w:val="24"/>
              </w:rPr>
              <w:t xml:space="preserve">7:45 to 8:45 </w:t>
            </w:r>
          </w:p>
        </w:tc>
        <w:tc>
          <w:tcPr>
            <w:tcW w:w="8507" w:type="dxa"/>
            <w:shd w:val="clear" w:color="auto" w:fill="E7E6E6" w:themeFill="background2"/>
          </w:tcPr>
          <w:p w:rsidR="000B21E4" w:rsidRPr="0037621C" w:rsidRDefault="000B21E4" w:rsidP="00D067C5">
            <w:pPr>
              <w:widowControl w:val="0"/>
              <w:ind w:left="810"/>
              <w:rPr>
                <w:rFonts w:eastAsia="Times New Roman" w:cs="Arial"/>
                <w:b/>
                <w:sz w:val="24"/>
                <w:szCs w:val="24"/>
                <w:lang w:eastAsia="en-CA"/>
              </w:rPr>
            </w:pPr>
            <w:r w:rsidRPr="0037621C">
              <w:rPr>
                <w:rFonts w:cs="Arial"/>
                <w:b/>
                <w:sz w:val="24"/>
                <w:szCs w:val="24"/>
              </w:rPr>
              <w:t>Registration &amp; Breakfast</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8:45 – 9:00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Welcome and introductions</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9:00 – 10:00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b/>
                <w:i/>
                <w:sz w:val="24"/>
                <w:szCs w:val="24"/>
                <w:lang w:eastAsia="en-CA"/>
              </w:rPr>
              <w:t xml:space="preserve">Public Health Leadership – What does it take? </w:t>
            </w:r>
            <w:r w:rsidRPr="0037621C">
              <w:rPr>
                <w:rFonts w:eastAsia="Times New Roman" w:cs="Arial"/>
                <w:sz w:val="24"/>
                <w:szCs w:val="24"/>
                <w:lang w:eastAsia="en-CA"/>
              </w:rPr>
              <w:t>Key Note-  Claire Betker</w:t>
            </w:r>
          </w:p>
        </w:tc>
      </w:tr>
      <w:tr w:rsidR="000B21E4" w:rsidRPr="0037621C" w:rsidTr="00EB4E71">
        <w:tc>
          <w:tcPr>
            <w:tcW w:w="1928" w:type="dxa"/>
            <w:shd w:val="clear" w:color="auto" w:fill="AEAAAA" w:themeFill="background2" w:themeFillShade="BF"/>
          </w:tcPr>
          <w:p w:rsidR="000B21E4" w:rsidRPr="0037621C" w:rsidRDefault="000B21E4" w:rsidP="00EB4E71">
            <w:pPr>
              <w:ind w:left="200"/>
              <w:rPr>
                <w:rFonts w:eastAsia="Times New Roman" w:cs="Arial"/>
                <w:b/>
                <w:sz w:val="24"/>
                <w:szCs w:val="24"/>
                <w:lang w:eastAsia="en-CA"/>
              </w:rPr>
            </w:pPr>
            <w:r w:rsidRPr="0037621C">
              <w:rPr>
                <w:rFonts w:eastAsia="Times New Roman" w:cs="Arial"/>
                <w:b/>
                <w:sz w:val="24"/>
                <w:szCs w:val="24"/>
                <w:lang w:eastAsia="en-CA"/>
              </w:rPr>
              <w:t>10:00 – 10:20</w:t>
            </w:r>
          </w:p>
        </w:tc>
        <w:tc>
          <w:tcPr>
            <w:tcW w:w="8507" w:type="dxa"/>
            <w:shd w:val="clear" w:color="auto" w:fill="AEAAAA" w:themeFill="background2" w:themeFillShade="BF"/>
          </w:tcPr>
          <w:p w:rsidR="000B21E4" w:rsidRPr="0037621C" w:rsidRDefault="00675D3E" w:rsidP="00D067C5">
            <w:pPr>
              <w:ind w:left="810"/>
              <w:rPr>
                <w:rFonts w:eastAsia="Times New Roman" w:cs="Arial"/>
                <w:b/>
                <w:sz w:val="24"/>
                <w:szCs w:val="24"/>
                <w:lang w:eastAsia="en-CA"/>
              </w:rPr>
            </w:pPr>
            <w:r>
              <w:rPr>
                <w:rFonts w:eastAsia="Times New Roman" w:cs="Arial"/>
                <w:b/>
                <w:sz w:val="24"/>
                <w:szCs w:val="24"/>
                <w:lang w:eastAsia="en-CA"/>
              </w:rPr>
              <w:t>Refreshment Break &amp; Networking</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10:20 – 11:00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Participatory and interactive session</w:t>
            </w:r>
            <w:r w:rsidRPr="0037621C">
              <w:rPr>
                <w:rFonts w:ascii="Calibri" w:eastAsia="Times New Roman" w:hAnsi="Calibri" w:cs="Times New Roman"/>
                <w:sz w:val="24"/>
                <w:szCs w:val="24"/>
                <w:lang w:eastAsia="en-CA"/>
              </w:rPr>
              <w:t xml:space="preserve"> </w:t>
            </w:r>
          </w:p>
        </w:tc>
      </w:tr>
      <w:tr w:rsidR="000B21E4" w:rsidRPr="0037621C" w:rsidTr="00EB4E71">
        <w:tc>
          <w:tcPr>
            <w:tcW w:w="1928" w:type="dxa"/>
            <w:shd w:val="clear" w:color="auto" w:fill="auto"/>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11:00 – 11:45</w:t>
            </w:r>
          </w:p>
        </w:tc>
        <w:tc>
          <w:tcPr>
            <w:tcW w:w="8507" w:type="dxa"/>
            <w:shd w:val="clear" w:color="auto" w:fill="auto"/>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 xml:space="preserve">Small group interactive session </w:t>
            </w:r>
          </w:p>
        </w:tc>
      </w:tr>
      <w:tr w:rsidR="000B21E4" w:rsidRPr="0037621C" w:rsidTr="00EB4E71">
        <w:tc>
          <w:tcPr>
            <w:tcW w:w="1928" w:type="dxa"/>
            <w:shd w:val="clear" w:color="auto" w:fill="FFFFFF" w:themeFill="background1"/>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11:45 – 12:00</w:t>
            </w:r>
          </w:p>
        </w:tc>
        <w:tc>
          <w:tcPr>
            <w:tcW w:w="8507" w:type="dxa"/>
            <w:shd w:val="clear" w:color="auto" w:fill="FFFFFF" w:themeFill="background1"/>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Plenary discussion of morning, summary and plan for the afternoon</w:t>
            </w:r>
          </w:p>
        </w:tc>
      </w:tr>
      <w:tr w:rsidR="000B21E4" w:rsidRPr="0037621C" w:rsidTr="00EB4E71">
        <w:tc>
          <w:tcPr>
            <w:tcW w:w="1928" w:type="dxa"/>
            <w:shd w:val="clear" w:color="auto" w:fill="AEAAAA" w:themeFill="background2" w:themeFillShade="BF"/>
          </w:tcPr>
          <w:p w:rsidR="000B21E4" w:rsidRPr="0037621C" w:rsidRDefault="000B21E4" w:rsidP="00EB4E71">
            <w:pPr>
              <w:ind w:left="200"/>
              <w:rPr>
                <w:rFonts w:eastAsia="Times New Roman" w:cs="Arial"/>
                <w:b/>
                <w:sz w:val="24"/>
                <w:szCs w:val="24"/>
                <w:lang w:eastAsia="en-CA"/>
              </w:rPr>
            </w:pPr>
            <w:r w:rsidRPr="0037621C">
              <w:rPr>
                <w:rFonts w:eastAsia="Times New Roman" w:cs="Arial"/>
                <w:b/>
                <w:sz w:val="24"/>
                <w:szCs w:val="24"/>
                <w:lang w:eastAsia="en-CA"/>
              </w:rPr>
              <w:t>12:00 – 13:00</w:t>
            </w:r>
          </w:p>
        </w:tc>
        <w:tc>
          <w:tcPr>
            <w:tcW w:w="8507" w:type="dxa"/>
            <w:shd w:val="clear" w:color="auto" w:fill="AEAAAA" w:themeFill="background2" w:themeFillShade="BF"/>
          </w:tcPr>
          <w:p w:rsidR="000B21E4" w:rsidRPr="0037621C" w:rsidRDefault="000B21E4" w:rsidP="00D067C5">
            <w:pPr>
              <w:ind w:left="810"/>
              <w:rPr>
                <w:rFonts w:eastAsia="Times New Roman" w:cs="Arial"/>
                <w:b/>
                <w:sz w:val="24"/>
                <w:szCs w:val="24"/>
                <w:lang w:eastAsia="en-CA"/>
              </w:rPr>
            </w:pPr>
            <w:r w:rsidRPr="0037621C">
              <w:rPr>
                <w:rFonts w:eastAsia="Times New Roman" w:cs="Arial"/>
                <w:b/>
                <w:sz w:val="24"/>
                <w:szCs w:val="24"/>
                <w:lang w:eastAsia="en-CA"/>
              </w:rPr>
              <w:t>Lunch</w:t>
            </w:r>
            <w:r w:rsidR="00675D3E">
              <w:rPr>
                <w:rFonts w:eastAsia="Times New Roman" w:cs="Arial"/>
                <w:b/>
                <w:sz w:val="24"/>
                <w:szCs w:val="24"/>
                <w:lang w:eastAsia="en-CA"/>
              </w:rPr>
              <w:t xml:space="preserve"> &amp; Networking</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13:00 – 14:30</w:t>
            </w:r>
          </w:p>
        </w:tc>
        <w:tc>
          <w:tcPr>
            <w:tcW w:w="8507" w:type="dxa"/>
          </w:tcPr>
          <w:p w:rsidR="000B21E4" w:rsidRPr="0037621C" w:rsidRDefault="00675D3E" w:rsidP="00D067C5">
            <w:pPr>
              <w:ind w:left="810"/>
              <w:rPr>
                <w:rFonts w:eastAsia="Times New Roman" w:cs="Arial"/>
                <w:sz w:val="24"/>
                <w:szCs w:val="24"/>
                <w:lang w:eastAsia="en-CA"/>
              </w:rPr>
            </w:pPr>
            <w:r>
              <w:rPr>
                <w:rFonts w:eastAsia="Times New Roman" w:cs="Arial"/>
                <w:sz w:val="24"/>
                <w:szCs w:val="24"/>
                <w:lang w:eastAsia="en-CA"/>
              </w:rPr>
              <w:t xml:space="preserve">Conversation with a </w:t>
            </w:r>
            <w:r w:rsidR="000B21E4" w:rsidRPr="00675D3E">
              <w:rPr>
                <w:rFonts w:eastAsia="Times New Roman" w:cs="Arial"/>
                <w:b/>
                <w:i/>
                <w:sz w:val="24"/>
                <w:szCs w:val="24"/>
                <w:lang w:eastAsia="en-CA"/>
              </w:rPr>
              <w:t>Panel of Leaders</w:t>
            </w:r>
            <w:r w:rsidR="000B21E4" w:rsidRPr="0037621C">
              <w:rPr>
                <w:rFonts w:eastAsia="Times New Roman" w:cs="Arial"/>
                <w:sz w:val="24"/>
                <w:szCs w:val="24"/>
                <w:lang w:eastAsia="en-CA"/>
              </w:rPr>
              <w:t xml:space="preserve"> </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14:30 – 15:00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Interactive activity in follow-up to the panel</w:t>
            </w:r>
            <w:r w:rsidR="00675D3E">
              <w:rPr>
                <w:rFonts w:eastAsia="Times New Roman" w:cs="Arial"/>
                <w:sz w:val="24"/>
                <w:szCs w:val="24"/>
                <w:lang w:eastAsia="en-CA"/>
              </w:rPr>
              <w:t xml:space="preserve"> discussion</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15:00 – 15:20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Summary remarks – Claire Betker</w:t>
            </w:r>
          </w:p>
        </w:tc>
      </w:tr>
      <w:tr w:rsidR="000B21E4" w:rsidRPr="0037621C" w:rsidTr="00EB4E71">
        <w:tc>
          <w:tcPr>
            <w:tcW w:w="1928" w:type="dxa"/>
          </w:tcPr>
          <w:p w:rsidR="000B21E4" w:rsidRPr="0037621C" w:rsidRDefault="000B21E4" w:rsidP="00EB4E71">
            <w:pPr>
              <w:ind w:left="200"/>
              <w:rPr>
                <w:rFonts w:eastAsia="Times New Roman" w:cs="Arial"/>
                <w:sz w:val="24"/>
                <w:szCs w:val="24"/>
                <w:lang w:eastAsia="en-CA"/>
              </w:rPr>
            </w:pPr>
            <w:r w:rsidRPr="0037621C">
              <w:rPr>
                <w:rFonts w:eastAsia="Times New Roman" w:cs="Arial"/>
                <w:sz w:val="24"/>
                <w:szCs w:val="24"/>
                <w:lang w:eastAsia="en-CA"/>
              </w:rPr>
              <w:t>15:20 – 15:30</w:t>
            </w:r>
          </w:p>
        </w:tc>
        <w:tc>
          <w:tcPr>
            <w:tcW w:w="8507" w:type="dxa"/>
          </w:tcPr>
          <w:p w:rsidR="000B21E4" w:rsidRPr="0037621C" w:rsidRDefault="000B21E4" w:rsidP="00D067C5">
            <w:pPr>
              <w:ind w:left="810"/>
              <w:rPr>
                <w:rFonts w:eastAsia="Times New Roman" w:cs="Arial"/>
                <w:sz w:val="24"/>
                <w:szCs w:val="24"/>
                <w:lang w:eastAsia="en-CA"/>
              </w:rPr>
            </w:pPr>
            <w:r w:rsidRPr="0037621C">
              <w:rPr>
                <w:rFonts w:eastAsia="Times New Roman" w:cs="Arial"/>
                <w:sz w:val="24"/>
                <w:szCs w:val="24"/>
                <w:lang w:eastAsia="en-CA"/>
              </w:rPr>
              <w:t>Closing</w:t>
            </w:r>
          </w:p>
        </w:tc>
      </w:tr>
    </w:tbl>
    <w:p w:rsidR="00565927" w:rsidRPr="0037621C" w:rsidRDefault="00565927" w:rsidP="00CE4BE8">
      <w:pPr>
        <w:shd w:val="clear" w:color="auto" w:fill="FFFFFF"/>
        <w:spacing w:after="0" w:line="240" w:lineRule="auto"/>
        <w:rPr>
          <w:rFonts w:eastAsia="Times New Roman" w:cs="Arial"/>
          <w:sz w:val="24"/>
          <w:szCs w:val="24"/>
          <w:lang w:eastAsia="en-CA"/>
        </w:rPr>
      </w:pPr>
    </w:p>
    <w:sectPr w:rsidR="00565927" w:rsidRPr="0037621C" w:rsidSect="00510A05">
      <w:pgSz w:w="12240" w:h="15840"/>
      <w:pgMar w:top="45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239"/>
    <w:multiLevelType w:val="hybridMultilevel"/>
    <w:tmpl w:val="E624AD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6803DC"/>
    <w:multiLevelType w:val="hybridMultilevel"/>
    <w:tmpl w:val="176CFFAA"/>
    <w:lvl w:ilvl="0" w:tplc="B5201098">
      <w:start w:val="5"/>
      <w:numFmt w:val="bullet"/>
      <w:lvlText w:val="-"/>
      <w:lvlJc w:val="left"/>
      <w:pPr>
        <w:ind w:left="405" w:hanging="360"/>
      </w:pPr>
      <w:rPr>
        <w:rFonts w:ascii="Calibri" w:eastAsia="Times New Roman" w:hAnsi="Calibri"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0F6A7E60"/>
    <w:multiLevelType w:val="hybridMultilevel"/>
    <w:tmpl w:val="04325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FB4478"/>
    <w:multiLevelType w:val="hybridMultilevel"/>
    <w:tmpl w:val="4E241CCE"/>
    <w:lvl w:ilvl="0" w:tplc="CA86FA4E">
      <w:start w:val="2015"/>
      <w:numFmt w:val="bullet"/>
      <w:lvlText w:val="-"/>
      <w:lvlJc w:val="left"/>
      <w:pPr>
        <w:ind w:left="720" w:hanging="360"/>
      </w:pPr>
      <w:rPr>
        <w:rFonts w:ascii="PT Sans" w:eastAsiaTheme="minorHAnsi" w:hAnsi="PT San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26506"/>
    <w:multiLevelType w:val="hybridMultilevel"/>
    <w:tmpl w:val="BB6A76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CB53FD"/>
    <w:multiLevelType w:val="hybridMultilevel"/>
    <w:tmpl w:val="19983F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CB72A9D"/>
    <w:multiLevelType w:val="hybridMultilevel"/>
    <w:tmpl w:val="0C380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8A0692"/>
    <w:multiLevelType w:val="hybridMultilevel"/>
    <w:tmpl w:val="6DCED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4F445B"/>
    <w:multiLevelType w:val="hybridMultilevel"/>
    <w:tmpl w:val="FF6696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398797B"/>
    <w:multiLevelType w:val="hybridMultilevel"/>
    <w:tmpl w:val="50564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F7424"/>
    <w:multiLevelType w:val="hybridMultilevel"/>
    <w:tmpl w:val="9EBE64E8"/>
    <w:lvl w:ilvl="0" w:tplc="10090001">
      <w:start w:val="1"/>
      <w:numFmt w:val="bullet"/>
      <w:lvlText w:val=""/>
      <w:lvlJc w:val="left"/>
      <w:pPr>
        <w:ind w:left="3210" w:hanging="360"/>
      </w:pPr>
      <w:rPr>
        <w:rFonts w:ascii="Symbol" w:hAnsi="Symbol" w:hint="default"/>
      </w:rPr>
    </w:lvl>
    <w:lvl w:ilvl="1" w:tplc="10090003" w:tentative="1">
      <w:start w:val="1"/>
      <w:numFmt w:val="bullet"/>
      <w:lvlText w:val="o"/>
      <w:lvlJc w:val="left"/>
      <w:pPr>
        <w:ind w:left="3930" w:hanging="360"/>
      </w:pPr>
      <w:rPr>
        <w:rFonts w:ascii="Courier New" w:hAnsi="Courier New" w:cs="Courier New" w:hint="default"/>
      </w:rPr>
    </w:lvl>
    <w:lvl w:ilvl="2" w:tplc="10090005" w:tentative="1">
      <w:start w:val="1"/>
      <w:numFmt w:val="bullet"/>
      <w:lvlText w:val=""/>
      <w:lvlJc w:val="left"/>
      <w:pPr>
        <w:ind w:left="4650" w:hanging="360"/>
      </w:pPr>
      <w:rPr>
        <w:rFonts w:ascii="Wingdings" w:hAnsi="Wingdings" w:hint="default"/>
      </w:rPr>
    </w:lvl>
    <w:lvl w:ilvl="3" w:tplc="10090001" w:tentative="1">
      <w:start w:val="1"/>
      <w:numFmt w:val="bullet"/>
      <w:lvlText w:val=""/>
      <w:lvlJc w:val="left"/>
      <w:pPr>
        <w:ind w:left="5370" w:hanging="360"/>
      </w:pPr>
      <w:rPr>
        <w:rFonts w:ascii="Symbol" w:hAnsi="Symbol" w:hint="default"/>
      </w:rPr>
    </w:lvl>
    <w:lvl w:ilvl="4" w:tplc="10090003" w:tentative="1">
      <w:start w:val="1"/>
      <w:numFmt w:val="bullet"/>
      <w:lvlText w:val="o"/>
      <w:lvlJc w:val="left"/>
      <w:pPr>
        <w:ind w:left="6090" w:hanging="360"/>
      </w:pPr>
      <w:rPr>
        <w:rFonts w:ascii="Courier New" w:hAnsi="Courier New" w:cs="Courier New" w:hint="default"/>
      </w:rPr>
    </w:lvl>
    <w:lvl w:ilvl="5" w:tplc="10090005" w:tentative="1">
      <w:start w:val="1"/>
      <w:numFmt w:val="bullet"/>
      <w:lvlText w:val=""/>
      <w:lvlJc w:val="left"/>
      <w:pPr>
        <w:ind w:left="6810" w:hanging="360"/>
      </w:pPr>
      <w:rPr>
        <w:rFonts w:ascii="Wingdings" w:hAnsi="Wingdings" w:hint="default"/>
      </w:rPr>
    </w:lvl>
    <w:lvl w:ilvl="6" w:tplc="10090001" w:tentative="1">
      <w:start w:val="1"/>
      <w:numFmt w:val="bullet"/>
      <w:lvlText w:val=""/>
      <w:lvlJc w:val="left"/>
      <w:pPr>
        <w:ind w:left="7530" w:hanging="360"/>
      </w:pPr>
      <w:rPr>
        <w:rFonts w:ascii="Symbol" w:hAnsi="Symbol" w:hint="default"/>
      </w:rPr>
    </w:lvl>
    <w:lvl w:ilvl="7" w:tplc="10090003" w:tentative="1">
      <w:start w:val="1"/>
      <w:numFmt w:val="bullet"/>
      <w:lvlText w:val="o"/>
      <w:lvlJc w:val="left"/>
      <w:pPr>
        <w:ind w:left="8250" w:hanging="360"/>
      </w:pPr>
      <w:rPr>
        <w:rFonts w:ascii="Courier New" w:hAnsi="Courier New" w:cs="Courier New" w:hint="default"/>
      </w:rPr>
    </w:lvl>
    <w:lvl w:ilvl="8" w:tplc="10090005" w:tentative="1">
      <w:start w:val="1"/>
      <w:numFmt w:val="bullet"/>
      <w:lvlText w:val=""/>
      <w:lvlJc w:val="left"/>
      <w:pPr>
        <w:ind w:left="8970" w:hanging="360"/>
      </w:pPr>
      <w:rPr>
        <w:rFonts w:ascii="Wingdings" w:hAnsi="Wingdings" w:hint="default"/>
      </w:rPr>
    </w:lvl>
  </w:abstractNum>
  <w:abstractNum w:abstractNumId="11" w15:restartNumberingAfterBreak="0">
    <w:nsid w:val="6D1B0155"/>
    <w:multiLevelType w:val="hybridMultilevel"/>
    <w:tmpl w:val="6F360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910A1E"/>
    <w:multiLevelType w:val="hybridMultilevel"/>
    <w:tmpl w:val="06EAB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0362B5"/>
    <w:multiLevelType w:val="hybridMultilevel"/>
    <w:tmpl w:val="FAB0C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A8811C4"/>
    <w:multiLevelType w:val="hybridMultilevel"/>
    <w:tmpl w:val="DE587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8"/>
  </w:num>
  <w:num w:numId="6">
    <w:abstractNumId w:val="3"/>
  </w:num>
  <w:num w:numId="7">
    <w:abstractNumId w:val="14"/>
  </w:num>
  <w:num w:numId="8">
    <w:abstractNumId w:val="13"/>
  </w:num>
  <w:num w:numId="9">
    <w:abstractNumId w:val="4"/>
  </w:num>
  <w:num w:numId="10">
    <w:abstractNumId w:val="1"/>
  </w:num>
  <w:num w:numId="11">
    <w:abstractNumId w:val="6"/>
  </w:num>
  <w:num w:numId="12">
    <w:abstractNumId w:val="11"/>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dgnword-docGUID" w:val="{D0B149F8-A9AE-450A-A6DB-4FF29F369F58}"/>
    <w:docVar w:name="dgnword-eventsink" w:val="443637832"/>
  </w:docVars>
  <w:rsids>
    <w:rsidRoot w:val="00C45CBA"/>
    <w:rsid w:val="00091C26"/>
    <w:rsid w:val="000B21E4"/>
    <w:rsid w:val="000E4894"/>
    <w:rsid w:val="00176A6F"/>
    <w:rsid w:val="001A01A9"/>
    <w:rsid w:val="001E3EC6"/>
    <w:rsid w:val="002046E6"/>
    <w:rsid w:val="00232FCD"/>
    <w:rsid w:val="0026268C"/>
    <w:rsid w:val="00270583"/>
    <w:rsid w:val="002A000C"/>
    <w:rsid w:val="002E4FC6"/>
    <w:rsid w:val="00303D19"/>
    <w:rsid w:val="00352E68"/>
    <w:rsid w:val="0037621C"/>
    <w:rsid w:val="003851CE"/>
    <w:rsid w:val="003A063A"/>
    <w:rsid w:val="003A4ABF"/>
    <w:rsid w:val="003C284C"/>
    <w:rsid w:val="003D373B"/>
    <w:rsid w:val="00430C1B"/>
    <w:rsid w:val="004F68F8"/>
    <w:rsid w:val="00510A05"/>
    <w:rsid w:val="00513872"/>
    <w:rsid w:val="00523A35"/>
    <w:rsid w:val="00537ECA"/>
    <w:rsid w:val="00547ED3"/>
    <w:rsid w:val="00556472"/>
    <w:rsid w:val="00565927"/>
    <w:rsid w:val="00570121"/>
    <w:rsid w:val="00574302"/>
    <w:rsid w:val="00590A4E"/>
    <w:rsid w:val="005E61FE"/>
    <w:rsid w:val="005F6AD1"/>
    <w:rsid w:val="00675D3E"/>
    <w:rsid w:val="0068456A"/>
    <w:rsid w:val="00697C9D"/>
    <w:rsid w:val="00697F38"/>
    <w:rsid w:val="006B2C8E"/>
    <w:rsid w:val="006C767B"/>
    <w:rsid w:val="00720A7B"/>
    <w:rsid w:val="007B36E1"/>
    <w:rsid w:val="008326C5"/>
    <w:rsid w:val="008A3683"/>
    <w:rsid w:val="00900319"/>
    <w:rsid w:val="009A394B"/>
    <w:rsid w:val="009E659E"/>
    <w:rsid w:val="009F02E1"/>
    <w:rsid w:val="00A11FA7"/>
    <w:rsid w:val="00A14A7D"/>
    <w:rsid w:val="00B53869"/>
    <w:rsid w:val="00BE1948"/>
    <w:rsid w:val="00BF4CBA"/>
    <w:rsid w:val="00C13F11"/>
    <w:rsid w:val="00C406D7"/>
    <w:rsid w:val="00C45CBA"/>
    <w:rsid w:val="00CE4BE8"/>
    <w:rsid w:val="00CF3186"/>
    <w:rsid w:val="00D067C5"/>
    <w:rsid w:val="00D60EBF"/>
    <w:rsid w:val="00DA09E3"/>
    <w:rsid w:val="00EA2D53"/>
    <w:rsid w:val="00EB0383"/>
    <w:rsid w:val="00EB4E71"/>
    <w:rsid w:val="00EE76B8"/>
    <w:rsid w:val="00FD7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CC23B-5EBF-4657-B900-C877771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83"/>
  </w:style>
  <w:style w:type="paragraph" w:styleId="Heading1">
    <w:name w:val="heading 1"/>
    <w:basedOn w:val="Normal"/>
    <w:next w:val="Normal"/>
    <w:link w:val="Heading1Char"/>
    <w:qFormat/>
    <w:rsid w:val="00697C9D"/>
    <w:pPr>
      <w:keepNext/>
      <w:spacing w:after="0" w:line="240" w:lineRule="auto"/>
      <w:outlineLvl w:val="0"/>
    </w:pPr>
    <w:rPr>
      <w:rFonts w:ascii="Calibri" w:eastAsia="Times New Roman" w:hAnsi="Calibri" w:cs="Times New Roman"/>
      <w:b/>
      <w:iCs/>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CB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55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472"/>
    <w:pPr>
      <w:spacing w:after="200" w:line="276" w:lineRule="auto"/>
      <w:ind w:left="720"/>
      <w:contextualSpacing/>
    </w:pPr>
  </w:style>
  <w:style w:type="character" w:customStyle="1" w:styleId="Heading1Char">
    <w:name w:val="Heading 1 Char"/>
    <w:basedOn w:val="DefaultParagraphFont"/>
    <w:link w:val="Heading1"/>
    <w:rsid w:val="00697C9D"/>
    <w:rPr>
      <w:rFonts w:ascii="Calibri" w:eastAsia="Times New Roman" w:hAnsi="Calibri" w:cs="Times New Roman"/>
      <w:b/>
      <w:iCs/>
      <w:noProof/>
      <w:sz w:val="24"/>
      <w:szCs w:val="20"/>
    </w:rPr>
  </w:style>
  <w:style w:type="paragraph" w:styleId="BalloonText">
    <w:name w:val="Balloon Text"/>
    <w:basedOn w:val="Normal"/>
    <w:link w:val="BalloonTextChar"/>
    <w:uiPriority w:val="99"/>
    <w:semiHidden/>
    <w:unhideWhenUsed/>
    <w:rsid w:val="0038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CE"/>
    <w:rPr>
      <w:rFonts w:ascii="Tahoma" w:hAnsi="Tahoma" w:cs="Tahoma"/>
      <w:sz w:val="16"/>
      <w:szCs w:val="16"/>
    </w:rPr>
  </w:style>
  <w:style w:type="character" w:styleId="Hyperlink">
    <w:name w:val="Hyperlink"/>
    <w:basedOn w:val="DefaultParagraphFont"/>
    <w:uiPriority w:val="99"/>
    <w:unhideWhenUsed/>
    <w:rsid w:val="007B36E1"/>
    <w:rPr>
      <w:color w:val="0563C1" w:themeColor="hyperlink"/>
      <w:u w:val="single"/>
    </w:rPr>
  </w:style>
  <w:style w:type="character" w:styleId="Strong">
    <w:name w:val="Strong"/>
    <w:basedOn w:val="DefaultParagraphFont"/>
    <w:uiPriority w:val="22"/>
    <w:qFormat/>
    <w:rsid w:val="009A394B"/>
    <w:rPr>
      <w:b/>
      <w:bCs/>
    </w:rPr>
  </w:style>
  <w:style w:type="character" w:customStyle="1" w:styleId="apple-converted-space">
    <w:name w:val="apple-converted-space"/>
    <w:basedOn w:val="DefaultParagraphFont"/>
    <w:rsid w:val="009A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6597">
      <w:bodyDiv w:val="1"/>
      <w:marLeft w:val="0"/>
      <w:marRight w:val="0"/>
      <w:marTop w:val="0"/>
      <w:marBottom w:val="0"/>
      <w:divBdr>
        <w:top w:val="none" w:sz="0" w:space="0" w:color="auto"/>
        <w:left w:val="none" w:sz="0" w:space="0" w:color="auto"/>
        <w:bottom w:val="none" w:sz="0" w:space="0" w:color="auto"/>
        <w:right w:val="none" w:sz="0" w:space="0" w:color="auto"/>
      </w:divBdr>
      <w:divsChild>
        <w:div w:id="11923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98013">
              <w:marLeft w:val="0"/>
              <w:marRight w:val="0"/>
              <w:marTop w:val="0"/>
              <w:marBottom w:val="0"/>
              <w:divBdr>
                <w:top w:val="none" w:sz="0" w:space="0" w:color="auto"/>
                <w:left w:val="none" w:sz="0" w:space="0" w:color="auto"/>
                <w:bottom w:val="none" w:sz="0" w:space="0" w:color="auto"/>
                <w:right w:val="none" w:sz="0" w:space="0" w:color="auto"/>
              </w:divBdr>
              <w:divsChild>
                <w:div w:id="1971472068">
                  <w:marLeft w:val="0"/>
                  <w:marRight w:val="0"/>
                  <w:marTop w:val="0"/>
                  <w:marBottom w:val="0"/>
                  <w:divBdr>
                    <w:top w:val="none" w:sz="0" w:space="0" w:color="auto"/>
                    <w:left w:val="none" w:sz="0" w:space="0" w:color="auto"/>
                    <w:bottom w:val="none" w:sz="0" w:space="0" w:color="auto"/>
                    <w:right w:val="none" w:sz="0" w:space="0" w:color="auto"/>
                  </w:divBdr>
                  <w:divsChild>
                    <w:div w:id="1152023891">
                      <w:marLeft w:val="0"/>
                      <w:marRight w:val="0"/>
                      <w:marTop w:val="0"/>
                      <w:marBottom w:val="0"/>
                      <w:divBdr>
                        <w:top w:val="none" w:sz="0" w:space="0" w:color="auto"/>
                        <w:left w:val="none" w:sz="0" w:space="0" w:color="auto"/>
                        <w:bottom w:val="none" w:sz="0" w:space="0" w:color="auto"/>
                        <w:right w:val="none" w:sz="0" w:space="0" w:color="auto"/>
                      </w:divBdr>
                      <w:divsChild>
                        <w:div w:id="24982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7082512">
                              <w:marLeft w:val="0"/>
                              <w:marRight w:val="0"/>
                              <w:marTop w:val="0"/>
                              <w:marBottom w:val="0"/>
                              <w:divBdr>
                                <w:top w:val="none" w:sz="0" w:space="0" w:color="auto"/>
                                <w:left w:val="none" w:sz="0" w:space="0" w:color="auto"/>
                                <w:bottom w:val="none" w:sz="0" w:space="0" w:color="auto"/>
                                <w:right w:val="none" w:sz="0" w:space="0" w:color="auto"/>
                              </w:divBdr>
                              <w:divsChild>
                                <w:div w:id="2105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713326">
      <w:bodyDiv w:val="1"/>
      <w:marLeft w:val="0"/>
      <w:marRight w:val="0"/>
      <w:marTop w:val="0"/>
      <w:marBottom w:val="0"/>
      <w:divBdr>
        <w:top w:val="none" w:sz="0" w:space="0" w:color="auto"/>
        <w:left w:val="none" w:sz="0" w:space="0" w:color="auto"/>
        <w:bottom w:val="none" w:sz="0" w:space="0" w:color="auto"/>
        <w:right w:val="none" w:sz="0" w:space="0" w:color="auto"/>
      </w:divBdr>
    </w:div>
    <w:div w:id="1214804203">
      <w:bodyDiv w:val="1"/>
      <w:marLeft w:val="0"/>
      <w:marRight w:val="0"/>
      <w:marTop w:val="0"/>
      <w:marBottom w:val="0"/>
      <w:divBdr>
        <w:top w:val="none" w:sz="0" w:space="0" w:color="auto"/>
        <w:left w:val="none" w:sz="0" w:space="0" w:color="auto"/>
        <w:bottom w:val="none" w:sz="0" w:space="0" w:color="auto"/>
        <w:right w:val="none" w:sz="0" w:space="0" w:color="auto"/>
      </w:divBdr>
    </w:div>
    <w:div w:id="1807972575">
      <w:bodyDiv w:val="1"/>
      <w:marLeft w:val="0"/>
      <w:marRight w:val="0"/>
      <w:marTop w:val="0"/>
      <w:marBottom w:val="0"/>
      <w:divBdr>
        <w:top w:val="none" w:sz="0" w:space="0" w:color="auto"/>
        <w:left w:val="none" w:sz="0" w:space="0" w:color="auto"/>
        <w:bottom w:val="none" w:sz="0" w:space="0" w:color="auto"/>
        <w:right w:val="none" w:sz="0" w:space="0" w:color="auto"/>
      </w:divBdr>
    </w:div>
    <w:div w:id="20751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Betker</dc:creator>
  <cp:lastModifiedBy>David Groulx</cp:lastModifiedBy>
  <cp:revision>4</cp:revision>
  <cp:lastPrinted>2015-08-27T14:49:00Z</cp:lastPrinted>
  <dcterms:created xsi:type="dcterms:W3CDTF">2015-09-03T20:56:00Z</dcterms:created>
  <dcterms:modified xsi:type="dcterms:W3CDTF">2015-09-24T13:48:00Z</dcterms:modified>
</cp:coreProperties>
</file>